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1280160" cy="192024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naptosell-logo-lockup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9202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b/>
          <w:color w:val="041A55"/>
          <w:sz w:val="48"/>
        </w:rPr>
        <w:t>SnapToSell</w:t>
      </w:r>
    </w:p>
    <w:p>
      <w:pPr>
        <w:jc w:val="center"/>
      </w:pPr>
      <w:r>
        <w:rPr>
          <w:b/>
          <w:color w:val="F97316"/>
          <w:sz w:val="36"/>
        </w:rPr>
        <w:t>Marketplace Intelligence Report — Successes And Failures</w:t>
      </w:r>
    </w:p>
    <w:p>
      <w:pPr>
        <w:jc w:val="center"/>
      </w:pPr>
      <w:r>
        <w:rPr>
          <w:i/>
          <w:sz w:val="20"/>
        </w:rPr>
        <w:t>Intel Report | March 20, 2026</w:t>
      </w:r>
    </w:p>
    <w:p>
      <w:r>
        <w:rPr>
          <w:b/>
          <w:color w:val="041A55"/>
          <w:sz w:val="28"/>
        </w:rPr>
        <w:t>Executive Summary</w:t>
      </w:r>
    </w:p>
    <w:p>
      <w:pPr>
        <w:pStyle w:val="ListBullet"/>
      </w:pPr>
      <w:r>
        <w:rPr>
          <w:color w:val="1F2937"/>
          <w:sz w:val="24"/>
        </w:rPr>
        <w:t>Bottom line: the marketplaces that won did not win by being bigger marketplaces. They won by being narrower, higher-trust, and operationally opinionated in their early wedge.</w:t>
      </w:r>
    </w:p>
    <w:p>
      <w:pPr>
        <w:pStyle w:val="ListBullet"/>
      </w:pPr>
      <w:r>
        <w:rPr>
          <w:color w:val="1F2937"/>
          <w:sz w:val="24"/>
        </w:rPr>
        <w:t>The winners started with a tight wedge, solved cold start with constrained liquidity, made trust the product, matched marketing to the wedge, and scaled outward only after wedge liquidity worked.</w:t>
      </w:r>
    </w:p>
    <w:p>
      <w:pPr>
        <w:pStyle w:val="ListBullet"/>
      </w:pPr>
      <w:r>
        <w:rPr>
          <w:color w:val="1F2937"/>
          <w:sz w:val="24"/>
        </w:rPr>
        <w:t>The losers subsidized growth before retention, expanded too early, underbuilt trust, confused gross demand with durable repeat usage, and let operational complexity outrun margins.</w:t>
      </w:r>
    </w:p>
    <w:p>
      <w:pPr>
        <w:pStyle w:val="ListBullet"/>
      </w:pPr>
      <w:r>
        <w:rPr>
          <w:color w:val="1F2937"/>
          <w:sz w:val="24"/>
        </w:rPr>
        <w:t>SnapToSell should not launch as a broad safe marketplace for everything. It should launch as a trust-infrastructure-led marketplace for a single high-fraud, high-anxiety resale wedge.</w:t>
      </w:r>
    </w:p>
    <w:p>
      <w:r>
        <w:rPr>
          <w:b/>
          <w:color w:val="041A55"/>
          <w:sz w:val="28"/>
        </w:rPr>
        <w:t>Successful Marketplace Case Studies</w:t>
      </w:r>
    </w:p>
    <w:p>
      <w:pPr>
        <w:pStyle w:val="ListBullet"/>
      </w:pPr>
      <w:r>
        <w:rPr>
          <w:color w:val="1F2937"/>
          <w:sz w:val="24"/>
        </w:rPr>
        <w:t>Airbnb — succeeded by reducing perceived risk in a trust-deficient market through reviews, photos, guarantees, and dense city-by-city supply.</w:t>
      </w:r>
    </w:p>
    <w:p>
      <w:pPr>
        <w:pStyle w:val="ListBullet"/>
      </w:pPr>
      <w:r>
        <w:rPr>
          <w:color w:val="1F2937"/>
          <w:sz w:val="24"/>
        </w:rPr>
        <w:t>Etsy — succeeded through strong category identity, seller-first marketplace design, and a buyer/seller understanding of exactly why goods belonged there.</w:t>
      </w:r>
    </w:p>
    <w:p>
      <w:pPr>
        <w:pStyle w:val="ListBullet"/>
      </w:pPr>
      <w:r>
        <w:rPr>
          <w:color w:val="1F2937"/>
          <w:sz w:val="24"/>
        </w:rPr>
        <w:t>StockX — succeeded by making authentication the moat in a category where counterfeit risk and price opacity were painful enough for users to accept friction.</w:t>
      </w:r>
    </w:p>
    <w:p>
      <w:pPr>
        <w:pStyle w:val="ListBullet"/>
      </w:pPr>
      <w:r>
        <w:rPr>
          <w:color w:val="1F2937"/>
          <w:sz w:val="24"/>
        </w:rPr>
        <w:t>Turo — succeeded with embedded trust/risk rails in a high-ticket category and strong host-side economics.</w:t>
      </w:r>
    </w:p>
    <w:p>
      <w:pPr>
        <w:pStyle w:val="ListBullet"/>
      </w:pPr>
      <w:r>
        <w:rPr>
          <w:color w:val="1F2937"/>
          <w:sz w:val="24"/>
        </w:rPr>
        <w:t>Depop — succeeded through community-led inventory, social-native listing behavior, and identity-driven category fit.</w:t>
      </w:r>
    </w:p>
    <w:p>
      <w:r>
        <w:rPr>
          <w:b/>
          <w:color w:val="041A55"/>
          <w:sz w:val="28"/>
        </w:rPr>
        <w:t>Failed / Struggling Marketplace Case Studies</w:t>
      </w:r>
    </w:p>
    <w:p>
      <w:pPr>
        <w:pStyle w:val="ListBullet"/>
      </w:pPr>
      <w:r>
        <w:rPr>
          <w:color w:val="1F2937"/>
          <w:sz w:val="24"/>
        </w:rPr>
        <w:t>Beepi — operationalized trust too expensively and burned capital faster than business quality could support.</w:t>
      </w:r>
    </w:p>
    <w:p>
      <w:pPr>
        <w:pStyle w:val="ListBullet"/>
      </w:pPr>
      <w:r>
        <w:rPr>
          <w:color w:val="1F2937"/>
          <w:sz w:val="24"/>
        </w:rPr>
        <w:t>Homejoy — relied on discounting and cheap demand that did not create durable retention or repeat trusted behavior.</w:t>
      </w:r>
    </w:p>
    <w:p>
      <w:pPr>
        <w:pStyle w:val="ListBullet"/>
      </w:pPr>
      <w:r>
        <w:rPr>
          <w:color w:val="1F2937"/>
          <w:sz w:val="24"/>
        </w:rPr>
        <w:t>Shyp — convenience narrative could not overcome operational complexity and weak unit economics.</w:t>
      </w:r>
    </w:p>
    <w:p>
      <w:pPr>
        <w:pStyle w:val="ListBullet"/>
      </w:pPr>
      <w:r>
        <w:rPr>
          <w:color w:val="1F2937"/>
          <w:sz w:val="24"/>
        </w:rPr>
        <w:t>Fab / similar overexpanded commerce models — scaled breadth and burn before proving a durable core category and repeat demand.</w:t>
      </w:r>
    </w:p>
    <w:p>
      <w:pPr>
        <w:pStyle w:val="ListBullet"/>
      </w:pPr>
      <w:r>
        <w:rPr>
          <w:color w:val="1F2937"/>
          <w:sz w:val="24"/>
        </w:rPr>
        <w:t>Other stagnating marketplaces commonly show the same pattern: thin trust, broad launch, low retention, and complexity outrunning margin.</w:t>
      </w:r>
    </w:p>
    <w:p>
      <w:r>
        <w:rPr>
          <w:b/>
          <w:color w:val="041A55"/>
          <w:sz w:val="28"/>
        </w:rPr>
        <w:t>Patterns Of Success</w:t>
      </w:r>
    </w:p>
    <w:p>
      <w:pPr>
        <w:pStyle w:val="ListBullet"/>
      </w:pPr>
      <w:r>
        <w:rPr>
          <w:color w:val="1F2937"/>
          <w:sz w:val="24"/>
        </w:rPr>
        <w:t>Start narrow.</w:t>
      </w:r>
    </w:p>
    <w:p>
      <w:pPr>
        <w:pStyle w:val="ListBullet"/>
      </w:pPr>
      <w:r>
        <w:rPr>
          <w:color w:val="1F2937"/>
          <w:sz w:val="24"/>
        </w:rPr>
        <w:t>Concentrate supply where demand can convert fast.</w:t>
      </w:r>
    </w:p>
    <w:p>
      <w:pPr>
        <w:pStyle w:val="ListBullet"/>
      </w:pPr>
      <w:r>
        <w:rPr>
          <w:color w:val="1F2937"/>
          <w:sz w:val="24"/>
        </w:rPr>
        <w:t>Make trust visible and central.</w:t>
      </w:r>
    </w:p>
    <w:p>
      <w:pPr>
        <w:pStyle w:val="ListBullet"/>
      </w:pPr>
      <w:r>
        <w:rPr>
          <w:color w:val="1F2937"/>
          <w:sz w:val="24"/>
        </w:rPr>
        <w:t>Use category-specific marketing that matches the wedge.</w:t>
      </w:r>
    </w:p>
    <w:p>
      <w:pPr>
        <w:pStyle w:val="ListBullet"/>
      </w:pPr>
      <w:r>
        <w:rPr>
          <w:color w:val="1F2937"/>
          <w:sz w:val="24"/>
        </w:rPr>
        <w:t>Scale outward only after nucleus liquidity works.</w:t>
      </w:r>
    </w:p>
    <w:p>
      <w:r>
        <w:rPr>
          <w:b/>
          <w:color w:val="041A55"/>
          <w:sz w:val="28"/>
        </w:rPr>
        <w:t>Patterns Of Failure</w:t>
      </w:r>
    </w:p>
    <w:p>
      <w:pPr>
        <w:pStyle w:val="ListBullet"/>
      </w:pPr>
      <w:r>
        <w:rPr>
          <w:color w:val="1F2937"/>
          <w:sz w:val="24"/>
        </w:rPr>
        <w:t>Broad launch before wedge dominance.</w:t>
      </w:r>
    </w:p>
    <w:p>
      <w:pPr>
        <w:pStyle w:val="ListBullet"/>
      </w:pPr>
      <w:r>
        <w:rPr>
          <w:color w:val="1F2937"/>
          <w:sz w:val="24"/>
        </w:rPr>
        <w:t>Subsidized growth before retention.</w:t>
      </w:r>
    </w:p>
    <w:p>
      <w:pPr>
        <w:pStyle w:val="ListBullet"/>
      </w:pPr>
      <w:r>
        <w:rPr>
          <w:color w:val="1F2937"/>
          <w:sz w:val="24"/>
        </w:rPr>
        <w:t>Trust/safety layers too weak or too expensive.</w:t>
      </w:r>
    </w:p>
    <w:p>
      <w:pPr>
        <w:pStyle w:val="ListBullet"/>
      </w:pPr>
      <w:r>
        <w:rPr>
          <w:color w:val="1F2937"/>
          <w:sz w:val="24"/>
        </w:rPr>
        <w:t>Operational sprawl before margin discipline.</w:t>
      </w:r>
    </w:p>
    <w:p>
      <w:pPr>
        <w:pStyle w:val="ListBullet"/>
      </w:pPr>
      <w:r>
        <w:rPr>
          <w:color w:val="1F2937"/>
          <w:sz w:val="24"/>
        </w:rPr>
        <w:t>No clear reason why inventory belongs on that marketplace.</w:t>
      </w:r>
    </w:p>
    <w:p>
      <w:r>
        <w:rPr>
          <w:b/>
          <w:color w:val="041A55"/>
          <w:sz w:val="28"/>
        </w:rPr>
        <w:t>Best SnapToSell Implications</w:t>
      </w:r>
    </w:p>
    <w:p>
      <w:pPr>
        <w:pStyle w:val="ListBullet"/>
      </w:pPr>
      <w:r>
        <w:rPr>
          <w:color w:val="1F2937"/>
          <w:sz w:val="24"/>
        </w:rPr>
        <w:t>Best posture: The safest place to buy and sell a specific category — not another marketplace.</w:t>
      </w:r>
    </w:p>
    <w:p>
      <w:pPr>
        <w:pStyle w:val="ListBullet"/>
      </w:pPr>
      <w:r>
        <w:rPr>
          <w:color w:val="1F2937"/>
          <w:sz w:val="24"/>
        </w:rPr>
        <w:t>Best opening wedge: branded apparel + sneakers from curated repeat sellers.</w:t>
      </w:r>
    </w:p>
    <w:p>
      <w:pPr>
        <w:pStyle w:val="ListBullet"/>
      </w:pPr>
      <w:r>
        <w:rPr>
          <w:color w:val="1F2937"/>
          <w:sz w:val="24"/>
        </w:rPr>
        <w:t>Build trust ladder and visible verification, not a vague verified badge.</w:t>
      </w:r>
    </w:p>
    <w:p>
      <w:pPr>
        <w:pStyle w:val="ListBullet"/>
      </w:pPr>
      <w:r>
        <w:rPr>
          <w:color w:val="1F2937"/>
          <w:sz w:val="24"/>
        </w:rPr>
        <w:t>Use software-scalable trust first; do not overbuild operational trust infrastructure before conversion proves out.</w:t>
      </w:r>
    </w:p>
    <w:p>
      <w:pPr>
        <w:pStyle w:val="ListBullet"/>
      </w:pPr>
      <w:r>
        <w:rPr>
          <w:color w:val="1F2937"/>
          <w:sz w:val="24"/>
        </w:rPr>
        <w:t>Focus on one trusted micro-market before expanding.</w:t>
      </w:r>
    </w:p>
    <w:p>
      <w:r>
        <w:rPr>
          <w:b/>
          <w:color w:val="041A55"/>
          <w:sz w:val="28"/>
        </w:rPr>
        <w:t>Recommended Actions</w:t>
      </w:r>
    </w:p>
    <w:p>
      <w:pPr>
        <w:pStyle w:val="ListBullet"/>
      </w:pPr>
      <w:r>
        <w:rPr>
          <w:color w:val="1F2937"/>
          <w:sz w:val="24"/>
        </w:rPr>
        <w:t>Pick and lock the first wedge category.</w:t>
      </w:r>
    </w:p>
    <w:p>
      <w:pPr>
        <w:pStyle w:val="ListBullet"/>
      </w:pPr>
      <w:r>
        <w:rPr>
          <w:color w:val="1F2937"/>
          <w:sz w:val="24"/>
        </w:rPr>
        <w:t>Define trust ladder and badge system.</w:t>
      </w:r>
    </w:p>
    <w:p>
      <w:pPr>
        <w:pStyle w:val="ListBullet"/>
      </w:pPr>
      <w:r>
        <w:rPr>
          <w:color w:val="1F2937"/>
          <w:sz w:val="24"/>
        </w:rPr>
        <w:t>Recruit first 30–50 sellers manually.</w:t>
      </w:r>
    </w:p>
    <w:p>
      <w:pPr>
        <w:pStyle w:val="ListBullet"/>
      </w:pPr>
      <w:r>
        <w:rPr>
          <w:color w:val="1F2937"/>
          <w:sz w:val="24"/>
        </w:rPr>
        <w:t>Use trust-first positioning in seller recruitment and landing pages.</w:t>
      </w:r>
    </w:p>
    <w:p>
      <w:pPr>
        <w:pStyle w:val="ListBullet"/>
      </w:pPr>
      <w:r>
        <w:rPr>
          <w:color w:val="1F2937"/>
          <w:sz w:val="24"/>
        </w:rPr>
        <w:t>Track repeat buyer conversion, dispute rate, seller reliability, and trust-driven conversion improvement.</w:t>
      </w:r>
    </w:p>
    <w:p>
      <w:r>
        <w:rPr>
          <w:b/>
          <w:color w:val="041A55"/>
          <w:sz w:val="28"/>
        </w:rPr>
        <w:t>Source Spine Used In Intel Report</w:t>
      </w:r>
    </w:p>
    <w:p>
      <w:pPr>
        <w:pStyle w:val="ListBullet"/>
      </w:pPr>
      <w:r>
        <w:rPr>
          <w:color w:val="1F2937"/>
          <w:sz w:val="24"/>
        </w:rPr>
        <w:t>Airbnb S-1 and annual reporting</w:t>
      </w:r>
    </w:p>
    <w:p>
      <w:pPr>
        <w:pStyle w:val="ListBullet"/>
      </w:pPr>
      <w:r>
        <w:rPr>
          <w:color w:val="1F2937"/>
          <w:sz w:val="24"/>
        </w:rPr>
        <w:t>Etsy 2024 10-K</w:t>
      </w:r>
    </w:p>
    <w:p>
      <w:pPr>
        <w:pStyle w:val="ListBullet"/>
      </w:pPr>
      <w:r>
        <w:rPr>
          <w:color w:val="1F2937"/>
          <w:sz w:val="24"/>
        </w:rPr>
        <w:t>StockX financing / company materials</w:t>
      </w:r>
    </w:p>
    <w:p>
      <w:pPr>
        <w:pStyle w:val="ListBullet"/>
      </w:pPr>
      <w:r>
        <w:rPr>
          <w:color w:val="1F2937"/>
          <w:sz w:val="24"/>
        </w:rPr>
        <w:t>Turo S-1 / company reporting</w:t>
      </w:r>
    </w:p>
    <w:p>
      <w:pPr>
        <w:pStyle w:val="ListBullet"/>
      </w:pPr>
      <w:r>
        <w:rPr>
          <w:color w:val="1F2937"/>
          <w:sz w:val="24"/>
        </w:rPr>
        <w:t>Depop acquisition materials from Etsy</w:t>
      </w:r>
    </w:p>
    <w:p>
      <w:pPr>
        <w:pStyle w:val="ListBullet"/>
      </w:pPr>
      <w:r>
        <w:rPr>
          <w:color w:val="1F2937"/>
          <w:sz w:val="24"/>
        </w:rPr>
        <w:t>Beepi / Homejoy / Shyp public reporting and shutdown analyses</w:t>
      </w:r>
    </w:p>
    <w:p>
      <w:pPr>
        <w:jc w:val="center"/>
      </w:pPr>
      <w:r>
        <w:rPr>
          <w:color w:val="1F2937"/>
          <w:sz w:val="18"/>
        </w:rPr>
        <w:t>Snap. Post. Sold. | © 2026 SnapToSell</w:t>
      </w:r>
    </w:p>
    <w:sectPr w:rsidR="00FC693F" w:rsidRPr="0006063C" w:rsidSect="00034616">
      <w:pgSz w:w="12240" w:h="15840"/>
      <w:pgMar w:top="864" w:right="1008" w:bottom="864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